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PROGRAMMAZIONE DISCIPLINARE DEL DOCENTE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Disciplina Latino                             </w:t>
        <w:tab/>
        <w:tab/>
        <w:t xml:space="preserve">Docente Adamoli Giulia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18"/>
          <w:shd w:fill="auto" w:val="clear"/>
        </w:rPr>
        <w:t xml:space="preserve">COMPETENZE</w:t>
      </w:r>
    </w:p>
    <w:p>
      <w:pPr>
        <w:spacing w:before="0" w:after="20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18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18"/>
          <w:shd w:fill="auto" w:val="clear"/>
        </w:rPr>
        <w:t xml:space="preserve">Acquisire una padronanza della lingua latina sufficiente a orientarsi nella lettura, </w:t>
      </w:r>
      <w:r>
        <w:rPr>
          <w:rFonts w:ascii="Arial" w:hAnsi="Arial" w:cs="Arial" w:eastAsia="Arial"/>
          <w:color w:val="auto"/>
          <w:spacing w:val="0"/>
          <w:position w:val="0"/>
          <w:sz w:val="18"/>
          <w:shd w:fill="auto" w:val="clear"/>
        </w:rPr>
        <w:t xml:space="preserve">diretta o in traduzione con testo a fronte, dei più rappresentativi testi della latinità</w:t>
      </w:r>
    </w:p>
    <w:p>
      <w:pPr>
        <w:spacing w:before="0" w:after="20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18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18"/>
          <w:shd w:fill="auto" w:val="clear"/>
        </w:rPr>
        <w:t xml:space="preserve">Fare della traduzione </w:t>
      </w:r>
      <w:r>
        <w:rPr>
          <w:rFonts w:ascii="Arial" w:hAnsi="Arial" w:cs="Arial" w:eastAsia="Arial"/>
          <w:color w:val="auto"/>
          <w:spacing w:val="0"/>
          <w:position w:val="0"/>
          <w:sz w:val="18"/>
          <w:shd w:fill="auto" w:val="clear"/>
        </w:rPr>
        <w:t xml:space="preserve">non una meccanica applicazione di regole, ma un esercizio consapevole di </w:t>
      </w:r>
      <w:r>
        <w:rPr>
          <w:rFonts w:ascii="Arial" w:hAnsi="Arial" w:cs="Arial" w:eastAsia="Arial"/>
          <w:b/>
          <w:color w:val="auto"/>
          <w:spacing w:val="0"/>
          <w:position w:val="0"/>
          <w:sz w:val="18"/>
          <w:shd w:fill="auto" w:val="clear"/>
        </w:rPr>
        <w:t xml:space="preserve">decodifica e ricodifica testuale</w:t>
      </w:r>
      <w:r>
        <w:rPr>
          <w:rFonts w:ascii="Arial" w:hAnsi="Arial" w:cs="Arial" w:eastAsia="Arial"/>
          <w:color w:val="auto"/>
          <w:spacing w:val="0"/>
          <w:position w:val="0"/>
          <w:sz w:val="18"/>
          <w:shd w:fill="auto" w:val="clear"/>
        </w:rPr>
        <w:t xml:space="preserve">, finalizzato a raggiungere un più alto livello di competenza comunicativa in italiano, con particolare attenzione ai confronti linguistici, soprattutto lessicali e semantici, con l’italiano e le lingue straniere moderne </w:t>
      </w:r>
    </w:p>
    <w:p>
      <w:pPr>
        <w:spacing w:before="0" w:after="20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18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18"/>
          <w:shd w:fill="auto" w:val="clear"/>
        </w:rPr>
        <w:t xml:space="preserve">Cogliere il valore fondante del patrimonio letterario latino per la tradizione europea </w:t>
      </w:r>
      <w:r>
        <w:rPr>
          <w:rFonts w:ascii="Arial" w:hAnsi="Arial" w:cs="Arial" w:eastAsia="Arial"/>
          <w:color w:val="auto"/>
          <w:spacing w:val="0"/>
          <w:position w:val="0"/>
          <w:sz w:val="18"/>
          <w:shd w:fill="auto" w:val="clear"/>
        </w:rPr>
        <w:t xml:space="preserve">mediante adeguata contestualizzazione storico-culturale, nel rispetto della progressione diacronica della lingua e del pensiero letterario e insistendo sulla lettura frequente e diretta (anche contrastiva) di passi delle opere in latino e/o in italiano  con l’originale latino a fronte</w:t>
      </w:r>
    </w:p>
    <w:p>
      <w:pPr>
        <w:spacing w:before="0" w:after="20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18"/>
          <w:shd w:fill="auto" w:val="clear"/>
        </w:rPr>
        <w:t xml:space="preserve">Commentare i testi letterari tradotti, </w:t>
      </w:r>
      <w:r>
        <w:rPr>
          <w:rFonts w:ascii="Arial" w:hAnsi="Arial" w:cs="Arial" w:eastAsia="Arial"/>
          <w:color w:val="auto"/>
          <w:spacing w:val="0"/>
          <w:position w:val="0"/>
          <w:sz w:val="18"/>
          <w:shd w:fill="auto" w:val="clear"/>
        </w:rPr>
        <w:t xml:space="preserve">formulando osservazioni interpretative  e cogliendo la continuità di alcuni elementi della classicità latina nel dibattito culturale e scientifico contemporaneo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0"/>
          <w:shd w:fill="auto" w:val="clear"/>
        </w:rPr>
        <w:t xml:space="preserve">CONTENUTI 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b/>
          <w:i/>
          <w:color w:val="auto"/>
          <w:spacing w:val="0"/>
          <w:position w:val="0"/>
          <w:sz w:val="20"/>
          <w:u w:val="single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0"/>
          <w:u w:val="single"/>
          <w:shd w:fill="auto" w:val="clear"/>
        </w:rPr>
        <w:t xml:space="preserve">GRAMMATICA </w:t>
      </w:r>
    </w:p>
    <w:p>
      <w:pPr>
        <w:spacing w:before="0" w:after="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La sintassi dei casi</w:t>
      </w:r>
    </w:p>
    <w:p>
      <w:pPr>
        <w:spacing w:before="0" w:after="0" w:line="276"/>
        <w:ind w:right="0" w:left="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Il congiuntivo in proposizioni indipendenti</w:t>
      </w:r>
    </w:p>
    <w:p>
      <w:pPr>
        <w:spacing w:before="0" w:after="0" w:line="276"/>
        <w:ind w:right="0" w:left="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  <w:t xml:space="preserve">Periodo ipotetico indipendente </w:t>
      </w:r>
    </w:p>
    <w:p>
      <w:pPr>
        <w:spacing w:before="0" w:after="0" w:line="276"/>
        <w:ind w:right="0" w:left="0" w:firstLine="0"/>
        <w:jc w:val="both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b/>
          <w:i/>
          <w:color w:val="auto"/>
          <w:spacing w:val="0"/>
          <w:position w:val="0"/>
          <w:sz w:val="20"/>
          <w:u w:val="single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0"/>
          <w:u w:val="single"/>
          <w:shd w:fill="auto" w:val="clear"/>
        </w:rPr>
        <w:t xml:space="preserve">LETTERATURA, TESTI E CULTURA LATINA</w:t>
      </w:r>
    </w:p>
    <w:p>
      <w:pPr>
        <w:spacing w:before="0" w:after="200" w:line="276"/>
        <w:ind w:right="0" w:left="0" w:firstLine="0"/>
        <w:jc w:val="both"/>
        <w:rPr>
          <w:rFonts w:ascii="Arial" w:hAnsi="Arial" w:cs="Arial" w:eastAsia="Arial"/>
          <w:b/>
          <w:color w:val="000000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0"/>
          <w:shd w:fill="auto" w:val="clear"/>
        </w:rPr>
        <w:t xml:space="preserve">L’età di Cesare</w:t>
      </w:r>
    </w:p>
    <w:p>
      <w:pPr>
        <w:spacing w:before="0" w:after="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1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18"/>
          <w:shd w:fill="auto" w:val="clear"/>
        </w:rPr>
        <w:t xml:space="preserve">La poesia neoterica e Catullo,  (lettura di carmi a scelta)</w:t>
      </w:r>
    </w:p>
    <w:p>
      <w:pPr>
        <w:spacing w:before="0" w:after="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1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18"/>
          <w:shd w:fill="auto" w:val="clear"/>
        </w:rPr>
        <w:t xml:space="preserve">Cicerone</w:t>
      </w:r>
    </w:p>
    <w:p>
      <w:pPr>
        <w:spacing w:before="0" w:after="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1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18"/>
          <w:shd w:fill="auto" w:val="clear"/>
        </w:rPr>
        <w:t xml:space="preserve">Sallustio </w:t>
      </w:r>
    </w:p>
    <w:p>
      <w:pPr>
        <w:spacing w:before="0" w:after="12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18"/>
          <w:shd w:fill="auto" w:val="clear"/>
        </w:rPr>
      </w:pPr>
    </w:p>
    <w:p>
      <w:pPr>
        <w:spacing w:before="0" w:after="120" w:line="276"/>
        <w:ind w:right="0" w:left="0" w:firstLine="0"/>
        <w:jc w:val="both"/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L’età di Augusto</w:t>
      </w:r>
    </w:p>
    <w:p>
      <w:pPr>
        <w:spacing w:before="0" w:after="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1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18"/>
          <w:shd w:fill="auto" w:val="clear"/>
        </w:rPr>
        <w:t xml:space="preserve">Virgilio</w:t>
      </w:r>
    </w:p>
    <w:p>
      <w:pPr>
        <w:spacing w:before="0" w:after="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1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18"/>
          <w:shd w:fill="auto" w:val="clear"/>
        </w:rPr>
        <w:t xml:space="preserve">Orazio</w:t>
      </w:r>
    </w:p>
    <w:p>
      <w:pPr>
        <w:spacing w:before="0" w:after="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1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18"/>
          <w:shd w:fill="auto" w:val="clear"/>
        </w:rPr>
        <w:t xml:space="preserve">La poesia elegiaca: Ovidio</w:t>
      </w:r>
    </w:p>
    <w:p>
      <w:pPr>
        <w:spacing w:before="0" w:after="200" w:line="276"/>
        <w:ind w:right="0" w:left="0" w:firstLine="0"/>
        <w:jc w:val="both"/>
        <w:rPr>
          <w:rFonts w:ascii="Arial" w:hAnsi="Arial" w:cs="Arial" w:eastAsia="Arial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18"/>
          <w:shd w:fill="auto" w:val="clear"/>
        </w:rPr>
        <w:t xml:space="preserve">Livio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1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2"/>
          <w:u w:val="single"/>
          <w:shd w:fill="auto" w:val="clear"/>
        </w:rPr>
        <w:t xml:space="preserve">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18"/>
          <w:u w:val="single"/>
          <w:shd w:fill="auto" w:val="clear"/>
        </w:rPr>
        <w:t xml:space="preserve">AUTORI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18"/>
          <w:shd w:fill="auto" w:val="clear"/>
        </w:rPr>
        <w:t xml:space="preserve">: </w:t>
      </w:r>
    </w:p>
    <w:p>
      <w:pPr>
        <w:tabs>
          <w:tab w:val="left" w:pos="993" w:leader="none"/>
        </w:tabs>
        <w:spacing w:before="0" w:after="0" w:line="240"/>
        <w:ind w:right="0" w:left="0" w:firstLine="0"/>
        <w:jc w:val="left"/>
        <w:rPr>
          <w:rFonts w:ascii="Arial" w:hAnsi="Arial" w:cs="Arial" w:eastAsia="Arial"/>
          <w:b/>
          <w:i/>
          <w:color w:val="000000"/>
          <w:spacing w:val="0"/>
          <w:position w:val="0"/>
          <w:sz w:val="18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18"/>
          <w:shd w:fill="auto" w:val="clear"/>
        </w:rPr>
        <w:t xml:space="preserve">Cicerone, Sallustio, Virgilio, Orazio  </w:t>
      </w:r>
      <w:r>
        <w:rPr>
          <w:rFonts w:ascii="Arial" w:hAnsi="Arial" w:cs="Arial" w:eastAsia="Arial"/>
          <w:color w:val="000000"/>
          <w:spacing w:val="0"/>
          <w:position w:val="0"/>
          <w:sz w:val="18"/>
          <w:shd w:fill="auto" w:val="clear"/>
        </w:rPr>
        <w:t xml:space="preserve">traduzione di passi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